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sz w:val="22"/>
          <w:szCs w:val="22"/>
        </w:rPr>
      </w:pPr>
      <w:r>
        <w:rPr>
          <w:b/>
          <w:sz w:val="28"/>
          <w:szCs w:val="28"/>
        </w:rPr>
        <w:t>Przedmiot:      GEOGRAFIA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    3 </w:t>
      </w:r>
      <w:bookmarkStart w:id="0" w:name="_GoBack"/>
      <w:bookmarkEnd w:id="0"/>
      <w:r>
        <w:rPr>
          <w:b/>
          <w:sz w:val="28"/>
          <w:szCs w:val="28"/>
        </w:rPr>
        <w:t>BW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MARTA JUSZCZAK - PIGUŁA 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(imię i nazwisko nauczyciela)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 xml:space="preserve">- posługiwać się podstawowymi pojęciami dotyczącymi omawianych zagadnień 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rozróżniać podstawowe pojęcia dotyczące omawianych zagadnień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 xml:space="preserve">- klasyfikować różnorakie struktury przyrodnicze, demograficzny, społeczne, gospodarcze. 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identyfikować problemy, przyczyny, skutki, wnioskować i umieć układać ciągi przyczynowo - skutkowe, identyfikować związki i zależności w środowisku przyrodniczym, gospodarce i życiu społecznym w różnych skalach przestrzennych.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charakteryzować procesy zachodzące w środowisku naturalnym jak i społeczno- ekonomicznym, zróżnicowanie przestrzenne warunków środowiska przyrodniczego oraz działalności człowieka na Ziemi.</w:t>
      </w:r>
    </w:p>
    <w:p>
      <w:pPr>
        <w:pStyle w:val="Normal"/>
        <w:spacing w:lineRule="auto" w:line="360"/>
        <w:rPr/>
      </w:pPr>
      <w:r>
        <w:rPr>
          <w:i/>
        </w:rPr>
        <w:t>- określać położenie geograficzne i geograficzno -matematyczne poszczególnych obiektów na mapie.</w:t>
      </w:r>
    </w:p>
    <w:p>
      <w:pPr>
        <w:pStyle w:val="Normal"/>
        <w:ind w:hanging="180" w:left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>
      <w:pPr>
        <w:pStyle w:val="Normal"/>
        <w:ind w:hanging="180" w:left="180"/>
        <w:rPr/>
      </w:pPr>
      <w:r>
        <w:rPr/>
        <w:t>- pamięta niezbędne fakty i nazwy,</w:t>
      </w:r>
    </w:p>
    <w:p>
      <w:pPr>
        <w:pStyle w:val="Normal"/>
        <w:ind w:hanging="180" w:left="180"/>
        <w:rPr>
          <w:b/>
          <w:u w:val="single"/>
        </w:rPr>
      </w:pPr>
      <w:r>
        <w:rPr/>
        <w:t>- ma wiadomości i umiejętności niezbędne do dalszej nauki,</w:t>
      </w:r>
    </w:p>
    <w:p>
      <w:pPr>
        <w:pStyle w:val="Normal"/>
        <w:ind w:hanging="180" w:left="180"/>
        <w:rPr/>
      </w:pPr>
      <w:r>
        <w:rPr/>
        <w:t>- rozwiązuje z pomocą nauczyciela zadania o niskim stopniu trudności</w:t>
      </w:r>
    </w:p>
    <w:p>
      <w:pPr>
        <w:pStyle w:val="Normal"/>
        <w:ind w:hanging="180" w:left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>
      <w:pPr>
        <w:pStyle w:val="Normal"/>
        <w:ind w:hanging="180" w:left="180"/>
        <w:rPr/>
      </w:pPr>
      <w:r>
        <w:rPr>
          <w:b/>
          <w:u w:val="single"/>
        </w:rPr>
        <w:t>-</w:t>
      </w:r>
      <w:r>
        <w:rPr/>
        <w:t xml:space="preserve"> wykazuje się znajomością i rozumieniem podstawowych pojęć i terminów,</w:t>
      </w:r>
    </w:p>
    <w:p>
      <w:pPr>
        <w:pStyle w:val="Normal"/>
        <w:ind w:hanging="180" w:left="180"/>
        <w:rPr>
          <w:b/>
          <w:u w:val="single"/>
        </w:rPr>
      </w:pPr>
      <w:r>
        <w:rPr/>
        <w:t>- rozwiązuje zadania o średnim stopniu trudności,</w:t>
      </w:r>
    </w:p>
    <w:p>
      <w:pPr>
        <w:pStyle w:val="Normal"/>
        <w:ind w:hanging="180" w:left="180"/>
        <w:rPr/>
      </w:pPr>
      <w:r>
        <w:rPr/>
        <w:t xml:space="preserve"> </w:t>
      </w:r>
      <w:r>
        <w:rPr/>
        <w:t xml:space="preserve">- analizuje proste zależności, a także próbuje porównywać, wnioskować i zajmować określone stanowisko </w:t>
      </w:r>
    </w:p>
    <w:p>
      <w:pPr>
        <w:pStyle w:val="Normal"/>
        <w:ind w:hanging="180" w:left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>
      <w:pPr>
        <w:pStyle w:val="Normal"/>
        <w:ind w:hanging="180" w:left="180"/>
        <w:rPr/>
      </w:pPr>
      <w:r>
        <w:rPr/>
        <w:t>- samodzielnie wyjaśnia typowe zależności oraz rozwiązuje zadania praktyczne,</w:t>
      </w:r>
    </w:p>
    <w:p>
      <w:pPr>
        <w:pStyle w:val="Normal"/>
        <w:rPr/>
      </w:pPr>
      <w:r>
        <w:rPr/>
        <w:t>- właściwie stosuje terminologię przedmiotową,</w:t>
      </w:r>
    </w:p>
    <w:p>
      <w:pPr>
        <w:pStyle w:val="Normal"/>
        <w:ind w:hanging="180" w:left="180"/>
        <w:rPr/>
      </w:pPr>
      <w:r>
        <w:rPr/>
        <w:t xml:space="preserve">- ma wiadomości przydatne i niezbędne w dalszej nauce </w:t>
      </w:r>
    </w:p>
    <w:p>
      <w:pPr>
        <w:pStyle w:val="Normal"/>
        <w:ind w:hanging="180" w:left="180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>
      <w:pPr>
        <w:pStyle w:val="Normal"/>
        <w:ind w:hanging="180" w:left="180"/>
        <w:rPr/>
      </w:pPr>
      <w:r>
        <w:rPr/>
        <w:t xml:space="preserve">- samodzielnie rozwiązuje problemy, uzupełnia brakujące ogniwa wiedzy oraz potrafi je zastosować w nowych sytuacjach, </w:t>
      </w:r>
    </w:p>
    <w:p>
      <w:pPr>
        <w:pStyle w:val="Normal"/>
        <w:ind w:hanging="180" w:left="180"/>
        <w:rPr/>
      </w:pPr>
      <w:r>
        <w:rPr/>
        <w:t>- rozwiązuje zadania trudne, wymagające kreatywności,</w:t>
      </w:r>
    </w:p>
    <w:p>
      <w:pPr>
        <w:pStyle w:val="Normal"/>
        <w:ind w:hanging="180" w:left="180"/>
        <w:rPr/>
      </w:pPr>
      <w:r>
        <w:rPr/>
        <w:t xml:space="preserve">- wykazuje się umiejętnością poprawnego zastosowania wiedzy w sytuacjach typowych i nietypowych, </w:t>
      </w:r>
    </w:p>
    <w:p>
      <w:pPr>
        <w:pStyle w:val="Normal"/>
        <w:ind w:hanging="180" w:left="180"/>
        <w:rPr/>
      </w:pPr>
      <w:r>
        <w:rPr/>
        <w:t xml:space="preserve">- samodzielnie zdobywa wiedzę, </w:t>
      </w:r>
    </w:p>
    <w:p>
      <w:pPr>
        <w:pStyle w:val="Normal"/>
        <w:ind w:hanging="180" w:left="180"/>
        <w:rPr/>
      </w:pPr>
      <w:r>
        <w:rPr/>
        <w:t xml:space="preserve">- samodzielnie interpretuje zjawiska oraz broni swych poglądów </w:t>
      </w:r>
    </w:p>
    <w:p>
      <w:pPr>
        <w:pStyle w:val="Normal"/>
        <w:ind w:hanging="180" w:left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>
      <w:pPr>
        <w:pStyle w:val="Normal"/>
        <w:ind w:hanging="181" w:left="181"/>
        <w:rPr/>
      </w:pPr>
      <w:r>
        <w:rPr/>
        <w:t>- potrafi samodzielnie zdobywać wiedzę i umiejętności z dodatkowych źródeł informacji,</w:t>
      </w:r>
    </w:p>
    <w:p>
      <w:pPr>
        <w:pStyle w:val="Normal"/>
        <w:ind w:hanging="181" w:left="181"/>
        <w:rPr/>
      </w:pPr>
      <w:r>
        <w:rPr/>
        <w:t xml:space="preserve">- samodzielnie tworzy nowe struktury wiedzy, </w:t>
      </w:r>
    </w:p>
    <w:p>
      <w:pPr>
        <w:pStyle w:val="Normal"/>
        <w:rPr/>
      </w:pPr>
      <w:r>
        <w:rPr/>
        <w:t xml:space="preserve">- ocenia i wartościuje procesy i zjawiska, </w:t>
      </w:r>
    </w:p>
    <w:p>
      <w:pPr>
        <w:pStyle w:val="Normal"/>
        <w:rPr/>
      </w:pPr>
      <w:r>
        <w:rPr/>
        <w:t xml:space="preserve">- proponuje rozwiązania problemów,  </w:t>
      </w:r>
    </w:p>
    <w:p>
      <w:pPr>
        <w:pStyle w:val="Normal"/>
        <w:rPr/>
      </w:pPr>
      <w:r>
        <w:rPr/>
        <w:t xml:space="preserve">- pomysłowo i oryginalnie rozwiązuje nietypowe zadania </w:t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>
      <w:pPr>
        <w:pStyle w:val="Normal"/>
        <w:rPr/>
      </w:pPr>
      <w:r>
        <w:rPr/>
        <w:t xml:space="preserve">-  nie opanował podstawowych wiadomości i umiejętności wynikających z programu nauczania </w:t>
      </w:r>
    </w:p>
    <w:p>
      <w:pPr>
        <w:pStyle w:val="Normal"/>
        <w:rPr/>
      </w:pPr>
      <w:r>
        <w:rPr/>
        <w:t>-  nie radzi sobie ze zrozumieniem najprostszych pojęć i terminów geograficznych;</w:t>
      </w:r>
    </w:p>
    <w:p>
      <w:pPr>
        <w:pStyle w:val="Normal"/>
        <w:rPr/>
      </w:pPr>
      <w:r>
        <w:rPr/>
        <w:t>- nie potrafi (nawet przy pomocy nauczyciela, który między innymi zadaje pytania pomocnicze) wykonać najprostszych ćwiczeń i zadań;</w:t>
      </w:r>
    </w:p>
    <w:p>
      <w:pPr>
        <w:pStyle w:val="Normal"/>
        <w:rPr/>
      </w:pPr>
      <w:r>
        <w:rPr/>
        <w:t>- nie wykazuje najmniejszych chęci współpracy w celu uzupełnienia braków  i nabycia podstawowej wiedzy i umiejętności.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rPr/>
        <w:t> 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jc w:val="both"/>
        <w:rPr/>
      </w:pPr>
      <w:r>
        <w:rPr/>
        <w:t>Prace klasowe, sprawdziany i testy są sprawdzane co najwyżej w ciągu dwóch tygodni, natomiast kartkówki są oddawane w ciągu tygodnia.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jc w:val="both"/>
        <w:rPr/>
      </w:pPr>
      <w:r>
        <w:rPr/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jc w:val="both"/>
        <w:rPr/>
      </w:pPr>
      <w:r>
        <w:rPr/>
        <w:t>W przypadku niedotrzymania przez ucznia terminu uzupełnienia zaległości,  zostanie wystawiona ocena niedostateczna z danej formy aktywności.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jc w:val="both"/>
        <w:rPr/>
      </w:pPr>
      <w:r>
        <w:rPr/>
        <w:t xml:space="preserve">Uczeń, który zostanie przyłapany w trakcie pracy kontrolnej na korzystaniu z niedozwolonej pomocy traci jednorazowo prawo do poprawy oceny. 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jc w:val="both"/>
        <w:rPr/>
      </w:pPr>
      <w:r>
        <w:rPr/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jc w:val="both"/>
        <w:rPr/>
      </w:pPr>
      <w:r>
        <w:rPr/>
        <w:t>Sprawdziany i testy przechowywane są przez nauczyciela i udostępniane rodzicom w czasie kontaktów indywidualnych.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jc w:val="both"/>
        <w:rPr/>
      </w:pPr>
      <w:r>
        <w:rPr/>
        <w:t>Uczeń ma prawo raz w ciągu semestru zgłosić nieprzygotowanie do lekcji (nie dotyczy to zapowiedzianych prac pisemnych).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jc w:val="both"/>
        <w:rPr/>
      </w:pPr>
      <w:r>
        <w:rPr/>
        <w:t>Nie może być pozytywnie oceniany uczeń, który uchyla się od oceniania.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jc w:val="both"/>
        <w:rPr/>
      </w:pPr>
      <w:r>
        <w:rPr/>
        <w:t>Na koniec semestru nie przewiduje się żadnych sprawdzianów zaliczeniowych.</w:t>
      </w:r>
    </w:p>
    <w:p>
      <w:pPr>
        <w:pStyle w:val="BodyTextIndent"/>
        <w:numPr>
          <w:ilvl w:val="0"/>
          <w:numId w:val="1"/>
        </w:numPr>
        <w:tabs>
          <w:tab w:val="clear" w:pos="708"/>
          <w:tab w:val="left" w:pos="360" w:leader="none"/>
          <w:tab w:val="left" w:pos="1620" w:leader="none"/>
        </w:tabs>
        <w:suppressAutoHyphens w:val="true"/>
        <w:spacing w:before="0" w:after="0"/>
        <w:ind w:hanging="320" w:left="360"/>
        <w:rPr/>
      </w:pPr>
      <w:r>
        <w:rPr/>
        <w:t>Zasady oceniana prac pisemnych:</w:t>
      </w:r>
    </w:p>
    <w:p>
      <w:pPr>
        <w:pStyle w:val="BodyTextIndent"/>
        <w:ind w:firstLine="540" w:left="90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niedostateczna   &lt;40 % sumy punktów</w:t>
      </w:r>
    </w:p>
    <w:p>
      <w:pPr>
        <w:pStyle w:val="BodyTextIndent"/>
        <w:ind w:hanging="360" w:left="180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dopuszczająca    41 - 50 % sumy punktów</w:t>
      </w:r>
    </w:p>
    <w:p>
      <w:pPr>
        <w:pStyle w:val="BodyTextIndent"/>
        <w:ind w:hanging="360" w:left="180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dostateczna         51 - 75 % sumy punktów</w:t>
      </w:r>
    </w:p>
    <w:p>
      <w:pPr>
        <w:pStyle w:val="BodyTextIndent"/>
        <w:ind w:hanging="360" w:left="180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dobra                  76 – 87 % sumy punktów</w:t>
      </w:r>
    </w:p>
    <w:p>
      <w:pPr>
        <w:pStyle w:val="BodyTextIndent"/>
        <w:ind w:hanging="360" w:left="180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bardzo dobra      88 – 99 % sumy punktów</w:t>
      </w:r>
    </w:p>
    <w:p>
      <w:pPr>
        <w:pStyle w:val="BodyTextIndent"/>
        <w:ind w:hanging="360" w:left="180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celująca               100 % sumy punktów</w:t>
      </w:r>
    </w:p>
    <w:p>
      <w:pPr>
        <w:pStyle w:val="BodyTextIndent"/>
        <w:ind w:hanging="360" w:left="1800"/>
        <w:rPr/>
      </w:pPr>
      <w:r>
        <w:rPr/>
      </w:r>
    </w:p>
    <w:p>
      <w:pPr>
        <w:pStyle w:val="BodyTextIndent"/>
        <w:ind w:hanging="360" w:left="1800"/>
        <w:rPr/>
      </w:pPr>
      <w:r>
        <w:rPr/>
        <w:t>Zasady oceniania orientacji na mapie, np. 16 obiektów – obiekty zostaną zaliczone tylko w przypadku ich poprawnego wskazania na mapie:</w:t>
      </w:r>
    </w:p>
    <w:p>
      <w:pPr>
        <w:pStyle w:val="BodyTextIndent"/>
        <w:ind w:hanging="660" w:left="246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niedostateczna    &lt; 5</w:t>
      </w:r>
    </w:p>
    <w:p>
      <w:pPr>
        <w:pStyle w:val="BodyTextIndent"/>
        <w:ind w:hanging="660" w:left="246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dopuszczająca    5- 8</w:t>
      </w:r>
    </w:p>
    <w:p>
      <w:pPr>
        <w:pStyle w:val="BodyTextIndent"/>
        <w:ind w:hanging="660" w:left="246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 xml:space="preserve">Ocena dostateczna         9-11 </w:t>
      </w:r>
    </w:p>
    <w:p>
      <w:pPr>
        <w:pStyle w:val="BodyTextIndent"/>
        <w:ind w:hanging="660" w:left="246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dobra                  12-14</w:t>
      </w:r>
    </w:p>
    <w:p>
      <w:pPr>
        <w:pStyle w:val="BodyTextIndent"/>
        <w:ind w:hanging="660" w:left="246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bardzo dobra      15-16</w:t>
      </w:r>
    </w:p>
    <w:p>
      <w:pPr>
        <w:pStyle w:val="BodyTextIndent"/>
        <w:ind w:hanging="660" w:left="2460"/>
        <w:rPr/>
      </w:pPr>
      <w:r>
        <w:rPr>
          <w:rFonts w:ascii="Symbol" w:hAnsi="Symbol"/>
        </w:rPr>
        <w:t></w:t>
      </w:r>
      <w:r>
        <w:rPr/>
        <w:t xml:space="preserve">        </w:t>
      </w:r>
      <w:r>
        <w:rPr/>
        <w:t>Ocena celująca               dodatkowe 4 małe obiekty</w:t>
        <w:br/>
        <w:t>                                  wskazane bezbłędnie</w:t>
      </w:r>
    </w:p>
    <w:p>
      <w:pPr>
        <w:pStyle w:val="BodyTextIndent"/>
        <w:ind w:hanging="660" w:left="660"/>
        <w:rPr/>
      </w:pPr>
      <w:r>
        <w:rPr/>
        <w:t>11. Przy wystawianiu oceny semestralnej bierzemy pod uwagę wszystkie oceny, kładąc większy nacisk na oceny z sprawdzianów testów.</w:t>
      </w:r>
    </w:p>
    <w:p>
      <w:pPr>
        <w:pStyle w:val="BodyTextIndent"/>
        <w:ind w:hanging="660" w:left="660"/>
        <w:rPr/>
      </w:pPr>
      <w:r>
        <w:rPr/>
        <w:t>12. Ocena jest jawna i opatrzona komentarzem słownym.</w:t>
      </w:r>
    </w:p>
    <w:p>
      <w:pPr>
        <w:pStyle w:val="BodyTextIndent"/>
        <w:tabs>
          <w:tab w:val="clear" w:pos="708"/>
          <w:tab w:val="left" w:pos="360" w:leader="none"/>
          <w:tab w:val="left" w:pos="1040" w:leader="none"/>
          <w:tab w:val="left" w:pos="1620" w:leader="none"/>
        </w:tabs>
        <w:suppressAutoHyphens w:val="true"/>
        <w:spacing w:before="0" w:after="0"/>
        <w:ind w:left="0"/>
        <w:jc w:val="both"/>
        <w:rPr/>
      </w:pPr>
      <w:r>
        <w:rPr/>
        <w:t>13. Uczeń mający problem z samodzielnym opanowaniem dowolnej partii materiału może skorzystać z indywidualnych konsultacji w terminie ustalonym przez nauczyciela.</w:t>
      </w:r>
    </w:p>
    <w:p>
      <w:pPr>
        <w:pStyle w:val="BodyTextIndent"/>
        <w:tabs>
          <w:tab w:val="clear" w:pos="708"/>
          <w:tab w:val="left" w:pos="360" w:leader="none"/>
          <w:tab w:val="left" w:pos="1040" w:leader="none"/>
          <w:tab w:val="left" w:pos="1620" w:leader="none"/>
        </w:tabs>
        <w:suppressAutoHyphens w:val="true"/>
        <w:spacing w:before="0" w:after="0"/>
        <w:ind w:left="0"/>
        <w:jc w:val="both"/>
        <w:rPr/>
      </w:pPr>
      <w:r>
        <w:rPr/>
        <w:t>14. Wszystkie sprawy nie ujęte w Przedmiotowym Systemie Oceniania rozstrzygane będą zgodnie z Wewnątrzszkolnym Systemem Oceniania i odpowiednim rozporządzeniu MEN z dnia 21 marca 2001 r w sprawie warunków i sposobu oceniania ( Dz.U.Nr 111, poz.1194 ).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hanging="181" w:left="181"/>
        <w:rPr/>
      </w:pPr>
      <w:r>
        <w:rPr/>
      </w:r>
    </w:p>
    <w:p>
      <w:pPr>
        <w:pStyle w:val="Normal"/>
        <w:spacing w:lineRule="auto" w:line="360"/>
        <w:ind w:hanging="181" w:left="181"/>
        <w:rPr/>
      </w:pPr>
      <w:r>
        <w:rPr/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ymbo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36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747c2e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paragraph" w:styleId="Tekstpodstawowywcity21" w:customStyle="1">
    <w:name w:val="Tekst podstawowy wcięty 21"/>
    <w:basedOn w:val="Normal"/>
    <w:qFormat/>
    <w:rsid w:val="00747c2e"/>
    <w:pPr>
      <w:suppressAutoHyphens w:val="true"/>
      <w:ind w:firstLine="708"/>
    </w:pPr>
    <w:rPr>
      <w:sz w:val="28"/>
      <w:szCs w:val="28"/>
      <w:lang w:eastAsia="ar-SA"/>
    </w:rPr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747c2e"/>
    <w:pPr>
      <w:spacing w:before="0" w:after="120"/>
      <w:ind w:left="283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5B42-53FE-4BFE-949E-35CC9E03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LibreOffice/7.6.0.3$Windows_X86_64 LibreOffice_project/69edd8b8ebc41d00b4de3915dc82f8f0fc3b6265</Application>
  <AppVersion>15.0000</AppVersion>
  <Pages>4</Pages>
  <Words>753</Words>
  <Characters>4674</Characters>
  <CharactersWithSpaces>5615</CharactersWithSpaces>
  <Paragraphs>70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2024-09-04T07:47:00Z</dcterms:created>
  <dc:creator>ewa.dąbrowska</dc:creator>
  <dc:description/>
  <dc:language>pl-PL</dc:language>
  <cp:lastModifiedBy>cku</cp:lastModifiedBy>
  <dcterms:modified xsi:type="dcterms:W3CDTF">2024-09-04T07:47:00Z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